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AD" w:rsidRDefault="00EB30AD" w:rsidP="006740E2"/>
    <w:p w:rsidR="00EB30AD" w:rsidRDefault="00EB30AD" w:rsidP="00EB30AD">
      <w:pPr>
        <w:pStyle w:val="Sub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BE98B" wp14:editId="2D4B5AD4">
                <wp:simplePos x="0" y="0"/>
                <wp:positionH relativeFrom="column">
                  <wp:posOffset>1000125</wp:posOffset>
                </wp:positionH>
                <wp:positionV relativeFrom="paragraph">
                  <wp:posOffset>153035</wp:posOffset>
                </wp:positionV>
                <wp:extent cx="4432300" cy="811530"/>
                <wp:effectExtent l="0" t="0" r="635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0AD" w:rsidRDefault="00EB30AD" w:rsidP="00EB30A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B23E8">
                              <w:rPr>
                                <w:b/>
                                <w:sz w:val="40"/>
                              </w:rPr>
                              <w:t>Westchester Academy of Medicine</w:t>
                            </w:r>
                          </w:p>
                          <w:p w:rsidR="00EB30AD" w:rsidRPr="00EB30AD" w:rsidRDefault="00EB30AD" w:rsidP="00EB30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B30AD">
                              <w:rPr>
                                <w:b/>
                                <w:sz w:val="36"/>
                                <w:szCs w:val="36"/>
                              </w:rPr>
                              <w:t>Planning A CME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12.05pt;width:349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DSgg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" stroked="f">
                <v:textbox>
                  <w:txbxContent>
                    <w:p w:rsidR="00EB30AD" w:rsidRDefault="00EB30AD" w:rsidP="00EB30A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B23E8">
                        <w:rPr>
                          <w:b/>
                          <w:sz w:val="40"/>
                        </w:rPr>
                        <w:t>Westchester Academy of Medicine</w:t>
                      </w:r>
                    </w:p>
                    <w:p w:rsidR="00EB30AD" w:rsidRPr="00EB30AD" w:rsidRDefault="00EB30AD" w:rsidP="00EB30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B30AD">
                        <w:rPr>
                          <w:b/>
                          <w:sz w:val="36"/>
                          <w:szCs w:val="36"/>
                        </w:rPr>
                        <w:t>Planning A CME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E84EFB" wp14:editId="712AD676">
            <wp:extent cx="972140" cy="917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0" cy="917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0AD" w:rsidRDefault="00EB30AD" w:rsidP="00EB30AD">
      <w:pPr>
        <w:pStyle w:val="Subtitle"/>
        <w:jc w:val="left"/>
        <w:rPr>
          <w:rFonts w:ascii="Palatino" w:hAnsi="Palatino"/>
          <w:sz w:val="24"/>
        </w:rPr>
      </w:pPr>
    </w:p>
    <w:p w:rsidR="00EB30AD" w:rsidRDefault="00EB30AD" w:rsidP="006740E2"/>
    <w:p w:rsidR="006740E2" w:rsidRDefault="006740E2" w:rsidP="006740E2">
      <w:r>
        <w:t xml:space="preserve">The </w:t>
      </w:r>
      <w:r w:rsidR="007A4D41">
        <w:t>Westchester Academy of Medicine (Academy</w:t>
      </w:r>
      <w:r>
        <w:t>) has been granted the ability to accredit CME activiti</w:t>
      </w:r>
      <w:r w:rsidR="007A4D41">
        <w:t xml:space="preserve">es for </w:t>
      </w:r>
      <w:r w:rsidR="007A4D41" w:rsidRPr="007A4D41">
        <w:rPr>
          <w:i/>
        </w:rPr>
        <w:t xml:space="preserve">AMA </w:t>
      </w:r>
      <w:r w:rsidRPr="007A4D41">
        <w:rPr>
          <w:i/>
        </w:rPr>
        <w:t>PRA Category 1</w:t>
      </w:r>
      <w:r w:rsidR="007A4D41" w:rsidRPr="007A4D41">
        <w:rPr>
          <w:i/>
        </w:rPr>
        <w:t>™</w:t>
      </w:r>
      <w:r>
        <w:t xml:space="preserve"> credit by the </w:t>
      </w:r>
      <w:r w:rsidR="007A4D41">
        <w:t xml:space="preserve">Medical Society of the State of New York (MSSNY). The policies and </w:t>
      </w:r>
      <w:r>
        <w:t xml:space="preserve">procedures </w:t>
      </w:r>
      <w:r w:rsidR="007A4D41">
        <w:t>herein</w:t>
      </w:r>
      <w:r>
        <w:t xml:space="preserve"> are based on the ACCME’s Essential</w:t>
      </w:r>
      <w:r w:rsidR="007A4D41">
        <w:t>s and Standards adopted by MSSNY and the Academy</w:t>
      </w:r>
      <w:r>
        <w:t>.</w:t>
      </w:r>
    </w:p>
    <w:p w:rsidR="007A4D41" w:rsidRDefault="007A4D41" w:rsidP="006740E2"/>
    <w:p w:rsidR="006740E2" w:rsidRDefault="006740E2" w:rsidP="006740E2">
      <w:r w:rsidRPr="007A4D41">
        <w:rPr>
          <w:b/>
          <w:u w:val="single"/>
        </w:rPr>
        <w:t>Joint Providership</w:t>
      </w:r>
      <w:r>
        <w:t xml:space="preserve"> is a relationship between an accredited and non-accredited entity</w:t>
      </w:r>
      <w:r w:rsidR="007A4D41">
        <w:t xml:space="preserve"> collaborating to provide a CME </w:t>
      </w:r>
      <w:r>
        <w:t>activity. As an ACCME-accredited provider and joint provider, MSSNY must ensure all CM</w:t>
      </w:r>
      <w:r w:rsidR="007A4D41">
        <w:t xml:space="preserve">E activities are compliant with </w:t>
      </w:r>
      <w:r>
        <w:t>the Essential Areas and Elements and Accreditation Policies via written documentation fr</w:t>
      </w:r>
      <w:r w:rsidR="007A4D41">
        <w:t xml:space="preserve">om the non-accredited provider. </w:t>
      </w:r>
      <w:r w:rsidRPr="007A4D41">
        <w:rPr>
          <w:b/>
          <w:u w:val="single"/>
        </w:rPr>
        <w:t>Meeting the educational requirements for a CME activity is the responsibility of the entity making the application.</w:t>
      </w:r>
    </w:p>
    <w:p w:rsidR="007A4D41" w:rsidRDefault="007A4D41" w:rsidP="006740E2"/>
    <w:p w:rsidR="00EC345E" w:rsidRDefault="00EC345E" w:rsidP="006740E2">
      <w:pPr>
        <w:rPr>
          <w:b/>
          <w:u w:val="single"/>
        </w:rPr>
      </w:pPr>
    </w:p>
    <w:p w:rsidR="006740E2" w:rsidRPr="007A4D41" w:rsidRDefault="006740E2" w:rsidP="006740E2">
      <w:pPr>
        <w:rPr>
          <w:b/>
          <w:u w:val="single"/>
        </w:rPr>
      </w:pPr>
      <w:r w:rsidRPr="007A4D41">
        <w:rPr>
          <w:b/>
          <w:u w:val="single"/>
        </w:rPr>
        <w:t>Planning CME Activities to Meet the Criteria for AMA PRA Category 1</w:t>
      </w:r>
      <w:r w:rsidR="007A4D41">
        <w:rPr>
          <w:b/>
          <w:u w:val="single"/>
        </w:rPr>
        <w:t>™</w:t>
      </w:r>
      <w:r w:rsidRPr="007A4D41">
        <w:rPr>
          <w:b/>
          <w:u w:val="single"/>
        </w:rPr>
        <w:t xml:space="preserve"> Credit</w:t>
      </w:r>
    </w:p>
    <w:p w:rsidR="006740E2" w:rsidRDefault="006740E2" w:rsidP="006740E2">
      <w:r>
        <w:t>1. CME consists of educational activities, which serve to maintain, develop or i</w:t>
      </w:r>
      <w:r w:rsidR="007A4D41">
        <w:t xml:space="preserve">ncrease knowledge, skill and/or </w:t>
      </w:r>
      <w:r>
        <w:t>professional performance a physician needs to provide services to patients, the public</w:t>
      </w:r>
      <w:r w:rsidR="007A4D41">
        <w:t xml:space="preserve"> or the profession. The content </w:t>
      </w:r>
      <w:r>
        <w:t>of CME is that body of knowledge and skills generally recognized and accepted by</w:t>
      </w:r>
      <w:r w:rsidR="007A4D41">
        <w:t xml:space="preserve"> the profession as within basic </w:t>
      </w:r>
      <w:r>
        <w:t>medical sciences, the discipline of clinical medicine, and the provision of health care to the public.</w:t>
      </w:r>
    </w:p>
    <w:p w:rsidR="007A4D41" w:rsidRDefault="007A4D41" w:rsidP="006740E2"/>
    <w:p w:rsidR="006740E2" w:rsidRDefault="007A4D41" w:rsidP="006740E2">
      <w:r>
        <w:t xml:space="preserve">2. </w:t>
      </w:r>
      <w:r w:rsidRPr="007A4D41">
        <w:rPr>
          <w:i/>
        </w:rPr>
        <w:t>AMA PRA Category 1™</w:t>
      </w:r>
      <w:r w:rsidR="006740E2">
        <w:t xml:space="preserve"> CME activity covers a subject area in the scope and depth that </w:t>
      </w:r>
      <w:r>
        <w:t xml:space="preserve">is appropriate for the intended </w:t>
      </w:r>
      <w:r w:rsidR="006740E2">
        <w:t>audience. The activity is planned, administered and evaluated in terms of educational o</w:t>
      </w:r>
      <w:r>
        <w:t xml:space="preserve">bjectives that define a desired </w:t>
      </w:r>
      <w:r w:rsidR="006740E2">
        <w:t>result to change learner’s level of k</w:t>
      </w:r>
      <w:r>
        <w:t xml:space="preserve">nowledge, competence or patient </w:t>
      </w:r>
      <w:r w:rsidR="006740E2">
        <w:t>outcome.</w:t>
      </w:r>
    </w:p>
    <w:p w:rsidR="007A4D41" w:rsidRDefault="007A4D41" w:rsidP="006740E2"/>
    <w:p w:rsidR="007A4D41" w:rsidRDefault="006740E2" w:rsidP="006740E2">
      <w:r>
        <w:t>3. A provider chooses educational formats appropriate for the setting, objectives and desir</w:t>
      </w:r>
      <w:r w:rsidR="007A4D41">
        <w:t xml:space="preserve">ed results of the activity. The </w:t>
      </w:r>
      <w:r>
        <w:t xml:space="preserve">provider develops activities in the context of desirable physician attributes (e.g., </w:t>
      </w:r>
      <w:r w:rsidR="007A4D41">
        <w:t xml:space="preserve">IOM / ACGME Competencies) while </w:t>
      </w:r>
      <w:r>
        <w:t xml:space="preserve">keeping in mind adult learning principles. </w:t>
      </w:r>
    </w:p>
    <w:p w:rsidR="00336EFF" w:rsidRDefault="00336EFF" w:rsidP="006740E2"/>
    <w:p w:rsidR="006740E2" w:rsidRDefault="006740E2" w:rsidP="006740E2">
      <w:r>
        <w:t>4. A provider identifies the educational needs that underlie the prof</w:t>
      </w:r>
      <w:r w:rsidR="007A4D41">
        <w:t xml:space="preserve">essional practice gaps of their learners. Closing </w:t>
      </w:r>
      <w:r>
        <w:t>the gap occurs through changes to physician knowledge, competence, or performa</w:t>
      </w:r>
      <w:r w:rsidR="007A4D41">
        <w:t xml:space="preserve">nce. The Academy and MSSNY expect CME </w:t>
      </w:r>
      <w:r>
        <w:t>providers will analyze gaps in order to understand the causes, thereby determini</w:t>
      </w:r>
      <w:r w:rsidR="007A4D41">
        <w:t xml:space="preserve">ng the best or most appropriate </w:t>
      </w:r>
      <w:r>
        <w:t>educational intervention. A practice gap i</w:t>
      </w:r>
      <w:r w:rsidR="007A4D41">
        <w:t xml:space="preserve">s what is found between current </w:t>
      </w:r>
      <w:r>
        <w:t>pra</w:t>
      </w:r>
      <w:r w:rsidR="007A4D41">
        <w:t xml:space="preserve">ctice and best practice. Needs, </w:t>
      </w:r>
      <w:r>
        <w:t>including supporting documentatio</w:t>
      </w:r>
      <w:r w:rsidR="007A4D41">
        <w:t xml:space="preserve">n, a description of educational </w:t>
      </w:r>
      <w:r>
        <w:t>objectives of the acti</w:t>
      </w:r>
      <w:r w:rsidR="007A4D41">
        <w:t xml:space="preserve">vities and a description of the </w:t>
      </w:r>
      <w:r>
        <w:t>target audience must be provided.</w:t>
      </w:r>
    </w:p>
    <w:p w:rsidR="007A4D41" w:rsidRDefault="007A4D41" w:rsidP="006740E2"/>
    <w:p w:rsidR="006740E2" w:rsidRDefault="006740E2" w:rsidP="006740E2">
      <w:r>
        <w:t>5. A Provider must follow ACCME Standards for Commercial Su</w:t>
      </w:r>
      <w:r w:rsidR="007A4D41">
        <w:t xml:space="preserve">pport℠; appropriate commercial support agreements </w:t>
      </w:r>
      <w:r>
        <w:t>must be executed, and all planners/presenters mus</w:t>
      </w:r>
      <w:r w:rsidR="007A4D41">
        <w:t xml:space="preserve">t complete a Relevant Financial Relationship disclosure. All </w:t>
      </w:r>
      <w:r>
        <w:t>financial decisions must be transparent</w:t>
      </w:r>
      <w:r w:rsidR="007A4D41">
        <w:t xml:space="preserve">, allowing both the Academy and MSSNY </w:t>
      </w:r>
      <w:r>
        <w:t>access to the process.</w:t>
      </w:r>
    </w:p>
    <w:p w:rsidR="006740E2" w:rsidRDefault="006740E2" w:rsidP="006740E2">
      <w:r>
        <w:lastRenderedPageBreak/>
        <w:t>6. Each accredited CME activity must be evaluated. The mechanism use</w:t>
      </w:r>
      <w:r w:rsidR="007A4D41">
        <w:t xml:space="preserve">d to evaluate the activity must be performed at </w:t>
      </w:r>
      <w:r>
        <w:t>each educational activity and participants should be urged to participate.</w:t>
      </w:r>
    </w:p>
    <w:p w:rsidR="007A4D41" w:rsidRDefault="007A4D41" w:rsidP="006740E2"/>
    <w:p w:rsidR="006740E2" w:rsidRDefault="006740E2" w:rsidP="006740E2">
      <w:r>
        <w:t xml:space="preserve">7. CME activities </w:t>
      </w:r>
      <w:r w:rsidR="007A4D41">
        <w:t xml:space="preserve">may be </w:t>
      </w:r>
      <w:r>
        <w:t xml:space="preserve">monitored by </w:t>
      </w:r>
      <w:r w:rsidR="007A4D41">
        <w:t>an Academy</w:t>
      </w:r>
      <w:r>
        <w:t xml:space="preserve"> designee and a written r</w:t>
      </w:r>
      <w:r w:rsidR="007A4D41">
        <w:t xml:space="preserve">eport submitted to the Academy CME office. This </w:t>
      </w:r>
      <w:r>
        <w:t>review allows the provider to demonstrate perf</w:t>
      </w:r>
      <w:r w:rsidR="007A4D41">
        <w:t xml:space="preserve">ormance in practice, especially regarding compliance with those </w:t>
      </w:r>
      <w:r>
        <w:t>Standards and Policies that</w:t>
      </w:r>
      <w:r w:rsidR="007A4D41">
        <w:t xml:space="preserve"> can be measured through direct </w:t>
      </w:r>
      <w:r>
        <w:t>observation of an activity.</w:t>
      </w:r>
    </w:p>
    <w:p w:rsidR="007A4D41" w:rsidRDefault="007A4D41" w:rsidP="006740E2"/>
    <w:p w:rsidR="00EB30AD" w:rsidRDefault="00EB30AD" w:rsidP="006740E2"/>
    <w:p w:rsidR="006740E2" w:rsidRDefault="00EC345E" w:rsidP="006740E2">
      <w:r>
        <w:t>Westchester Academy of Medicine</w:t>
      </w:r>
    </w:p>
    <w:p w:rsidR="00EC345E" w:rsidRDefault="00EC345E" w:rsidP="006740E2">
      <w:r>
        <w:t>333 Westchester Avenue</w:t>
      </w:r>
    </w:p>
    <w:p w:rsidR="00EC345E" w:rsidRDefault="00EC345E" w:rsidP="006740E2">
      <w:r>
        <w:t>Suite LN01</w:t>
      </w:r>
    </w:p>
    <w:p w:rsidR="00EC345E" w:rsidRDefault="00EC345E" w:rsidP="006740E2">
      <w:r>
        <w:t>White Plains, NY  10604</w:t>
      </w:r>
    </w:p>
    <w:p w:rsidR="006740E2" w:rsidRDefault="006740E2" w:rsidP="006740E2">
      <w:r>
        <w:t xml:space="preserve">Phone: </w:t>
      </w:r>
      <w:r w:rsidR="007A4D41">
        <w:t xml:space="preserve">914-967-9100 </w:t>
      </w:r>
      <w:bookmarkStart w:id="0" w:name="_GoBack"/>
      <w:bookmarkEnd w:id="0"/>
    </w:p>
    <w:p w:rsidR="006740E2" w:rsidRDefault="006740E2" w:rsidP="006740E2">
      <w:proofErr w:type="gramStart"/>
      <w:r>
        <w:t>e-mail</w:t>
      </w:r>
      <w:proofErr w:type="gramEnd"/>
      <w:r>
        <w:t xml:space="preserve">: </w:t>
      </w:r>
      <w:r w:rsidR="00FD72BD">
        <w:t>kvoulgaris@wcms.org</w:t>
      </w:r>
    </w:p>
    <w:p w:rsidR="007A4D41" w:rsidRDefault="007A4D41" w:rsidP="006740E2"/>
    <w:p w:rsidR="00EC345E" w:rsidRDefault="00EC345E" w:rsidP="006740E2">
      <w:pPr>
        <w:sectPr w:rsidR="00EC345E" w:rsidSect="007A4D41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EC345E" w:rsidRDefault="00EC345E" w:rsidP="006740E2"/>
    <w:sectPr w:rsidR="00EC345E" w:rsidSect="00EC345E">
      <w:type w:val="continuous"/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E2"/>
    <w:rsid w:val="00336EFF"/>
    <w:rsid w:val="004D6660"/>
    <w:rsid w:val="006740E2"/>
    <w:rsid w:val="007A4D41"/>
    <w:rsid w:val="00873744"/>
    <w:rsid w:val="00B466FF"/>
    <w:rsid w:val="00E15E44"/>
    <w:rsid w:val="00EB30AD"/>
    <w:rsid w:val="00EC345E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0AD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eastAsia="Times New Roman" w:hAnsi="Times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30AD"/>
    <w:rPr>
      <w:rFonts w:ascii="Times" w:eastAsia="Times New Roman" w:hAnsi="Times" w:cs="Times New Roman"/>
      <w:b/>
      <w:sz w:val="36"/>
      <w:szCs w:val="20"/>
      <w:u w:val="single"/>
      <w:shd w:val="pct30" w:color="auto" w:fill="auto"/>
    </w:rPr>
  </w:style>
  <w:style w:type="paragraph" w:styleId="Subtitle">
    <w:name w:val="Subtitle"/>
    <w:basedOn w:val="Normal"/>
    <w:link w:val="SubtitleChar"/>
    <w:qFormat/>
    <w:rsid w:val="00EB30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B30A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30AD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hd w:val="pct30" w:color="auto" w:fill="auto"/>
      <w:tabs>
        <w:tab w:val="left" w:pos="0"/>
      </w:tabs>
      <w:ind w:right="100"/>
      <w:jc w:val="center"/>
      <w:outlineLvl w:val="0"/>
    </w:pPr>
    <w:rPr>
      <w:rFonts w:ascii="Times" w:eastAsia="Times New Roman" w:hAnsi="Times" w:cs="Times New Roman"/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D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B30AD"/>
    <w:rPr>
      <w:rFonts w:ascii="Times" w:eastAsia="Times New Roman" w:hAnsi="Times" w:cs="Times New Roman"/>
      <w:b/>
      <w:sz w:val="36"/>
      <w:szCs w:val="20"/>
      <w:u w:val="single"/>
      <w:shd w:val="pct30" w:color="auto" w:fill="auto"/>
    </w:rPr>
  </w:style>
  <w:style w:type="paragraph" w:styleId="Subtitle">
    <w:name w:val="Subtitle"/>
    <w:basedOn w:val="Normal"/>
    <w:link w:val="SubtitleChar"/>
    <w:qFormat/>
    <w:rsid w:val="00EB30A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B30AD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WCMS, Inc.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Kalli Voulgaris</cp:lastModifiedBy>
  <cp:revision>5</cp:revision>
  <dcterms:created xsi:type="dcterms:W3CDTF">2015-11-02T18:39:00Z</dcterms:created>
  <dcterms:modified xsi:type="dcterms:W3CDTF">2015-11-04T19:16:00Z</dcterms:modified>
</cp:coreProperties>
</file>